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21A" w:rsidRPr="00511FB6" w:rsidRDefault="00A3521A" w:rsidP="00A3521A">
      <w:pPr>
        <w:pStyle w:val="ShapkaDocumentu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 w:rsidRPr="00511FB6">
        <w:rPr>
          <w:rFonts w:ascii="Times New Roman" w:hAnsi="Times New Roman"/>
          <w:sz w:val="24"/>
          <w:szCs w:val="24"/>
        </w:rPr>
        <w:t xml:space="preserve">Додаток </w:t>
      </w:r>
    </w:p>
    <w:p w:rsidR="00A3521A" w:rsidRPr="00511FB6" w:rsidRDefault="00A3521A" w:rsidP="00A3521A">
      <w:pPr>
        <w:pStyle w:val="ShapkaDocumentu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 w:rsidRPr="00511FB6">
        <w:rPr>
          <w:rFonts w:ascii="Times New Roman" w:hAnsi="Times New Roman"/>
          <w:sz w:val="24"/>
          <w:szCs w:val="24"/>
        </w:rPr>
        <w:t>до наказу керівника апарату апеляційного суду Київської області</w:t>
      </w:r>
    </w:p>
    <w:p w:rsidR="00A3521A" w:rsidRPr="00A82FA1" w:rsidRDefault="00A3521A" w:rsidP="00A3521A">
      <w:pPr>
        <w:pStyle w:val="ShapkaDocumentu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 w:rsidRPr="00511FB6">
        <w:rPr>
          <w:rFonts w:ascii="Times New Roman" w:hAnsi="Times New Roman"/>
          <w:sz w:val="24"/>
          <w:szCs w:val="24"/>
        </w:rPr>
        <w:t xml:space="preserve">від  </w:t>
      </w:r>
      <w:r w:rsidR="00DC4B7F" w:rsidRPr="00F73E49">
        <w:rPr>
          <w:rFonts w:ascii="Times New Roman" w:hAnsi="Times New Roman"/>
          <w:sz w:val="24"/>
          <w:szCs w:val="24"/>
        </w:rPr>
        <w:t>0</w:t>
      </w:r>
      <w:r w:rsidRPr="00A3521A">
        <w:rPr>
          <w:rFonts w:ascii="Times New Roman" w:hAnsi="Times New Roman"/>
          <w:sz w:val="24"/>
          <w:szCs w:val="24"/>
        </w:rPr>
        <w:t>1</w:t>
      </w:r>
      <w:r w:rsidRPr="00511FB6">
        <w:rPr>
          <w:rFonts w:ascii="Times New Roman" w:hAnsi="Times New Roman"/>
          <w:sz w:val="24"/>
          <w:szCs w:val="24"/>
        </w:rPr>
        <w:t>.0</w:t>
      </w:r>
      <w:r w:rsidR="00DC4B7F" w:rsidRPr="00F73E49">
        <w:rPr>
          <w:rFonts w:ascii="Times New Roman" w:hAnsi="Times New Roman"/>
          <w:sz w:val="24"/>
          <w:szCs w:val="24"/>
        </w:rPr>
        <w:t>2</w:t>
      </w:r>
      <w:r w:rsidRPr="00511FB6">
        <w:rPr>
          <w:rFonts w:ascii="Times New Roman" w:hAnsi="Times New Roman"/>
          <w:sz w:val="24"/>
          <w:szCs w:val="24"/>
        </w:rPr>
        <w:t>.201</w:t>
      </w:r>
      <w:r w:rsidRPr="00A3521A">
        <w:rPr>
          <w:rFonts w:ascii="Times New Roman" w:hAnsi="Times New Roman"/>
          <w:sz w:val="24"/>
          <w:szCs w:val="24"/>
        </w:rPr>
        <w:t>8</w:t>
      </w:r>
      <w:r w:rsidRPr="00511FB6">
        <w:rPr>
          <w:rFonts w:ascii="Times New Roman" w:hAnsi="Times New Roman"/>
          <w:sz w:val="24"/>
          <w:szCs w:val="24"/>
        </w:rPr>
        <w:t xml:space="preserve"> № </w:t>
      </w:r>
      <w:r w:rsidRPr="00A3521A">
        <w:rPr>
          <w:rFonts w:ascii="Times New Roman" w:hAnsi="Times New Roman"/>
          <w:sz w:val="24"/>
          <w:szCs w:val="24"/>
        </w:rPr>
        <w:t>3</w:t>
      </w:r>
      <w:r w:rsidRPr="00511FB6">
        <w:rPr>
          <w:rFonts w:ascii="Times New Roman" w:hAnsi="Times New Roman"/>
          <w:sz w:val="24"/>
          <w:szCs w:val="24"/>
        </w:rPr>
        <w:t>-од/ка</w:t>
      </w:r>
    </w:p>
    <w:p w:rsidR="00A3521A" w:rsidRPr="00A82FA1" w:rsidRDefault="00A3521A" w:rsidP="00A3521A">
      <w:pPr>
        <w:pStyle w:val="ShapkaDocumentu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A3521A" w:rsidRPr="00A82FA1" w:rsidRDefault="00A3521A" w:rsidP="00A3521A">
      <w:pPr>
        <w:pStyle w:val="ShapkaDocumentu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A3521A" w:rsidRPr="00414FDC" w:rsidRDefault="00A3521A" w:rsidP="00A3521A">
      <w:pPr>
        <w:pStyle w:val="a9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A82FA1">
        <w:rPr>
          <w:rFonts w:ascii="Times New Roman" w:hAnsi="Times New Roman"/>
          <w:sz w:val="24"/>
          <w:szCs w:val="24"/>
        </w:rPr>
        <w:t xml:space="preserve">УМОВИ </w:t>
      </w:r>
      <w:r w:rsidRPr="00A3521A">
        <w:rPr>
          <w:rFonts w:ascii="Times New Roman" w:hAnsi="Times New Roman"/>
          <w:sz w:val="24"/>
          <w:szCs w:val="24"/>
        </w:rPr>
        <w:t>3</w:t>
      </w:r>
      <w:r w:rsidRPr="00A82FA1">
        <w:rPr>
          <w:rFonts w:ascii="Times New Roman" w:hAnsi="Times New Roman"/>
          <w:sz w:val="24"/>
          <w:szCs w:val="24"/>
        </w:rPr>
        <w:br/>
      </w:r>
      <w:r w:rsidRPr="00BD21F2">
        <w:rPr>
          <w:rFonts w:ascii="Times New Roman" w:hAnsi="Times New Roman"/>
          <w:b w:val="0"/>
          <w:sz w:val="24"/>
          <w:szCs w:val="24"/>
        </w:rPr>
        <w:t xml:space="preserve">проведення конкурсу посаду державної служби категорії «В» головного </w:t>
      </w:r>
      <w:r w:rsidRPr="00A3521A">
        <w:rPr>
          <w:rFonts w:ascii="Times New Roman" w:hAnsi="Times New Roman"/>
          <w:b w:val="0"/>
          <w:sz w:val="24"/>
          <w:szCs w:val="24"/>
        </w:rPr>
        <w:t xml:space="preserve">спеціаліста </w:t>
      </w:r>
      <w:r w:rsidRPr="00A3521A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(</w:t>
      </w:r>
      <w:r w:rsidRPr="00A3521A">
        <w:rPr>
          <w:rFonts w:ascii="Times New Roman" w:hAnsi="Times New Roman"/>
          <w:b w:val="0"/>
          <w:sz w:val="24"/>
          <w:szCs w:val="24"/>
        </w:rPr>
        <w:t>зі зв’язків з засобами масової інформації) відділу організаційного забезпечення діяльності голови суду та його заступників</w:t>
      </w:r>
      <w:r>
        <w:rPr>
          <w:rFonts w:ascii="Times New Roman" w:hAnsi="Times New Roman"/>
          <w:b w:val="0"/>
          <w:sz w:val="24"/>
          <w:szCs w:val="24"/>
        </w:rPr>
        <w:t xml:space="preserve"> Апеляційного суду Київської області (вул. Володимирська, 15, м. Київ, 01601) (1 вакансія)</w:t>
      </w:r>
    </w:p>
    <w:tbl>
      <w:tblPr>
        <w:tblW w:w="0" w:type="auto"/>
        <w:tblLook w:val="04A0"/>
      </w:tblPr>
      <w:tblGrid>
        <w:gridCol w:w="4643"/>
        <w:gridCol w:w="10349"/>
      </w:tblGrid>
      <w:tr w:rsidR="00A3521A" w:rsidRPr="00A82FA1" w:rsidTr="00486537">
        <w:tc>
          <w:tcPr>
            <w:tcW w:w="14992" w:type="dxa"/>
            <w:gridSpan w:val="2"/>
            <w:shd w:val="clear" w:color="auto" w:fill="auto"/>
            <w:vAlign w:val="center"/>
          </w:tcPr>
          <w:p w:rsidR="00A3521A" w:rsidRDefault="00A3521A" w:rsidP="00486537">
            <w:pPr>
              <w:pStyle w:val="a9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A3521A" w:rsidRPr="00962BC7" w:rsidRDefault="00A3521A" w:rsidP="00486537">
            <w:pPr>
              <w:pStyle w:val="a9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62BC7">
              <w:rPr>
                <w:rFonts w:ascii="Times New Roman" w:hAnsi="Times New Roman"/>
                <w:sz w:val="24"/>
                <w:szCs w:val="24"/>
              </w:rPr>
              <w:t xml:space="preserve">Загальні умови </w:t>
            </w:r>
          </w:p>
        </w:tc>
      </w:tr>
      <w:tr w:rsidR="00A3521A" w:rsidRPr="00A82FA1" w:rsidTr="00486537">
        <w:tc>
          <w:tcPr>
            <w:tcW w:w="4643" w:type="dxa"/>
            <w:shd w:val="clear" w:color="auto" w:fill="auto"/>
            <w:vAlign w:val="center"/>
          </w:tcPr>
          <w:p w:rsidR="00A3521A" w:rsidRPr="00A3521A" w:rsidRDefault="00A3521A" w:rsidP="004865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10349" w:type="dxa"/>
            <w:shd w:val="clear" w:color="auto" w:fill="auto"/>
          </w:tcPr>
          <w:p w:rsidR="001C13F8" w:rsidRPr="001C13F8" w:rsidRDefault="001C13F8" w:rsidP="001C13F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3F8">
              <w:rPr>
                <w:rFonts w:ascii="Times New Roman" w:hAnsi="Times New Roman"/>
                <w:sz w:val="24"/>
                <w:szCs w:val="24"/>
              </w:rPr>
              <w:t xml:space="preserve">Аналізує цільові аудиторії суду, громадську думку з метою постановки комунікаційних задач, розробки програм та оцінки ефективності діяльності суду у сфері зв’язків із громадськістю. Розробляє комунікаційну стратегію суду та  план дій з метою побудови ефективних взаємовідносин з цільовими аудиторіями суду, </w:t>
            </w:r>
            <w:proofErr w:type="gramStart"/>
            <w:r w:rsidRPr="001C13F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C13F8">
              <w:rPr>
                <w:rFonts w:ascii="Times New Roman" w:hAnsi="Times New Roman"/>
                <w:sz w:val="24"/>
                <w:szCs w:val="24"/>
              </w:rPr>
              <w:t xml:space="preserve">ідвищення обізнаності про діяльність, програми та заходи, які здійснює суд. Забезпечує розвиток інформаційних зв’язків між судом та відвідувачами суду, місцевим населенням органами державної влади, </w:t>
            </w:r>
            <w:proofErr w:type="gramStart"/>
            <w:r w:rsidRPr="001C13F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C13F8">
              <w:rPr>
                <w:rFonts w:ascii="Times New Roman" w:hAnsi="Times New Roman"/>
                <w:sz w:val="24"/>
                <w:szCs w:val="24"/>
              </w:rPr>
              <w:t xml:space="preserve">ідприємствами, об’єднаннями громадян, науковими та експертними установами, засобами масової інформації тощо. Розбудовує взаємовідносини з </w:t>
            </w:r>
            <w:proofErr w:type="gramStart"/>
            <w:r w:rsidRPr="001C13F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C13F8">
              <w:rPr>
                <w:rFonts w:ascii="Times New Roman" w:hAnsi="Times New Roman"/>
                <w:sz w:val="24"/>
                <w:szCs w:val="24"/>
              </w:rPr>
              <w:t>ізними цільовими групами через робочі контакти, організацію та участь у програмах і заходах. Планує та запроваджує заходи з інформування працівників апарату суду, судді</w:t>
            </w:r>
            <w:proofErr w:type="gramStart"/>
            <w:r w:rsidRPr="001C13F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C13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1C13F8">
              <w:rPr>
                <w:rFonts w:ascii="Times New Roman" w:hAnsi="Times New Roman"/>
                <w:sz w:val="24"/>
                <w:szCs w:val="24"/>
              </w:rPr>
              <w:t>адвокат</w:t>
            </w:r>
            <w:proofErr w:type="gramEnd"/>
            <w:r w:rsidRPr="001C13F8">
              <w:rPr>
                <w:rFonts w:ascii="Times New Roman" w:hAnsi="Times New Roman"/>
                <w:sz w:val="24"/>
                <w:szCs w:val="24"/>
              </w:rPr>
              <w:t xml:space="preserve">ів, громадські організації, місцеве населення, ЗМІ, навчальні установи, державні установи та інші цільові групи про  функціонування, діяльність та задачі суду. Сприяє формуванню об’єктивного уявлення про діяльність суду у громадськості, державних структур, а також інших цільових груп. Здійснює робочі контакти з відповідними органами, установами, </w:t>
            </w:r>
            <w:proofErr w:type="gramStart"/>
            <w:r w:rsidRPr="001C13F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C13F8">
              <w:rPr>
                <w:rFonts w:ascii="Times New Roman" w:hAnsi="Times New Roman"/>
                <w:sz w:val="24"/>
                <w:szCs w:val="24"/>
              </w:rPr>
              <w:t xml:space="preserve">ідрозділами, експертами державних органів влади та органів місцевого самоврядування. Виконує функції контактної особи суду </w:t>
            </w:r>
            <w:proofErr w:type="gramStart"/>
            <w:r w:rsidRPr="001C13F8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1C13F8">
              <w:rPr>
                <w:rFonts w:ascii="Times New Roman" w:hAnsi="Times New Roman"/>
                <w:sz w:val="24"/>
                <w:szCs w:val="24"/>
              </w:rPr>
              <w:t xml:space="preserve"> відносинах зі ЗМІ, розуміє важливість висвітлення у пресі  діяльності суду. Формує і веде актуальну базу даних ЗМІ  та  журналі</w:t>
            </w:r>
            <w:proofErr w:type="gramStart"/>
            <w:r w:rsidRPr="001C13F8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1C13F8">
              <w:rPr>
                <w:rFonts w:ascii="Times New Roman" w:hAnsi="Times New Roman"/>
                <w:sz w:val="24"/>
                <w:szCs w:val="24"/>
              </w:rPr>
              <w:t xml:space="preserve">ів, розбудовує  ефективні  взаємовідносини з ЗМІ шляхом надання інформації та матеріалів про діяльність суду. Координує </w:t>
            </w:r>
            <w:proofErr w:type="gramStart"/>
            <w:r w:rsidRPr="001C13F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C13F8">
              <w:rPr>
                <w:rFonts w:ascii="Times New Roman" w:hAnsi="Times New Roman"/>
                <w:sz w:val="24"/>
                <w:szCs w:val="24"/>
              </w:rPr>
              <w:t xml:space="preserve">ідготовку звітів, прес-релізів, буклетів, брошур, матеріалів для прес-конференцій,  брифінгів, аудіовізуальних презентацій з використанням комп’ютерних технологій, періодичних вісників та інших публікацій для внутрішнього та  зовнішнього  розповсюдження. </w:t>
            </w:r>
            <w:proofErr w:type="gramStart"/>
            <w:r w:rsidRPr="001C13F8">
              <w:rPr>
                <w:rFonts w:ascii="Times New Roman" w:hAnsi="Times New Roman"/>
                <w:sz w:val="24"/>
                <w:szCs w:val="24"/>
              </w:rPr>
              <w:t>Бере</w:t>
            </w:r>
            <w:proofErr w:type="gramEnd"/>
            <w:r w:rsidRPr="001C13F8">
              <w:rPr>
                <w:rFonts w:ascii="Times New Roman" w:hAnsi="Times New Roman"/>
                <w:sz w:val="24"/>
                <w:szCs w:val="24"/>
              </w:rPr>
              <w:t xml:space="preserve"> участь у розробці технічного завдання на розробку Web-сайту суду, відповідає за наповнення  Web-сайту і аналіз ефективності  його роботи. Готує відповіді на запити ЗМІ. </w:t>
            </w:r>
            <w:proofErr w:type="gramStart"/>
            <w:r w:rsidRPr="001C13F8">
              <w:rPr>
                <w:rFonts w:ascii="Times New Roman" w:hAnsi="Times New Roman"/>
                <w:sz w:val="24"/>
                <w:szCs w:val="24"/>
              </w:rPr>
              <w:t>Досл</w:t>
            </w:r>
            <w:proofErr w:type="gramEnd"/>
            <w:r w:rsidRPr="001C13F8">
              <w:rPr>
                <w:rFonts w:ascii="Times New Roman" w:hAnsi="Times New Roman"/>
                <w:sz w:val="24"/>
                <w:szCs w:val="24"/>
              </w:rPr>
              <w:t xml:space="preserve">іджує матеріали та готує зміст для новин і статей в національних, регіональних та місцевих друкованих ЗМІ, а також Інтернет-ресурсах. </w:t>
            </w:r>
            <w:r w:rsidRPr="001C13F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Здійснює </w:t>
            </w:r>
            <w:r w:rsidRPr="001C13F8">
              <w:rPr>
                <w:rFonts w:ascii="Times New Roman" w:hAnsi="Times New Roman"/>
                <w:sz w:val="24"/>
                <w:szCs w:val="24"/>
              </w:rPr>
              <w:t xml:space="preserve">моніторинг засобів масової інформації з метою виявлення інформації про діяльність суду, аналіз контексту, у якому вони згадуються та </w:t>
            </w:r>
            <w:proofErr w:type="gramStart"/>
            <w:r w:rsidRPr="001C13F8">
              <w:rPr>
                <w:rFonts w:ascii="Times New Roman" w:hAnsi="Times New Roman"/>
                <w:sz w:val="24"/>
                <w:szCs w:val="24"/>
              </w:rPr>
              <w:lastRenderedPageBreak/>
              <w:t>оперативного</w:t>
            </w:r>
            <w:proofErr w:type="gramEnd"/>
            <w:r w:rsidRPr="001C13F8">
              <w:rPr>
                <w:rFonts w:ascii="Times New Roman" w:hAnsi="Times New Roman"/>
                <w:sz w:val="24"/>
                <w:szCs w:val="24"/>
              </w:rPr>
              <w:t xml:space="preserve"> інформування голови суду та його заступників про його результати. Організовує оперативне реагування на факти поширення у засобах масової інформації неправдивих даних щодо діяльності суду. Координує проведення інтерв’ю  з суддями  та  працівниками апарату суду. Готує та надає голові суду добірки інформаційних матеріалів про судову діяльність, експрес-аналізів матеріалів ЗМІ. </w:t>
            </w:r>
            <w:proofErr w:type="gramStart"/>
            <w:r w:rsidRPr="001C13F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C13F8">
              <w:rPr>
                <w:rFonts w:ascii="Times New Roman" w:hAnsi="Times New Roman"/>
                <w:sz w:val="24"/>
                <w:szCs w:val="24"/>
              </w:rPr>
              <w:t xml:space="preserve">ісля узгодження з головою суду   направляє в ЗМІ прес-релізи та інші офіційні документи; анонсує події і заходи, програми і плани суду. Бере участь у </w:t>
            </w:r>
            <w:proofErr w:type="gramStart"/>
            <w:r w:rsidRPr="001C13F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C13F8">
              <w:rPr>
                <w:rFonts w:ascii="Times New Roman" w:hAnsi="Times New Roman"/>
                <w:sz w:val="24"/>
                <w:szCs w:val="24"/>
              </w:rPr>
              <w:t>ідготовці та проведенні прес-конференцій, брифінгів, організації тематичних зустрічей з журналістами з питань судової діяльності, візуальних матеріалів, в здійсненні  інших організаційних заходів. Спільно з головою суду розробляє план дій поводження з пресою в умовах резонансних судових процесів і завчасно доводить його змі</w:t>
            </w:r>
            <w:proofErr w:type="gramStart"/>
            <w:r w:rsidRPr="001C13F8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1C13F8">
              <w:rPr>
                <w:rFonts w:ascii="Times New Roman" w:hAnsi="Times New Roman"/>
                <w:sz w:val="24"/>
                <w:szCs w:val="24"/>
              </w:rPr>
              <w:t xml:space="preserve"> до уваги ЗМІ. Координує присутність ЗМІ на судових процесах. Відвідує слухання резонансних справ. Відповідає за </w:t>
            </w:r>
            <w:proofErr w:type="gramStart"/>
            <w:r w:rsidRPr="001C13F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C13F8">
              <w:rPr>
                <w:rFonts w:ascii="Times New Roman" w:hAnsi="Times New Roman"/>
                <w:sz w:val="24"/>
                <w:szCs w:val="24"/>
              </w:rPr>
              <w:t xml:space="preserve">ідготовку прес-релізів з метою спростування/уточнення поширеної ЗМІ інформації з повагою до презумпції невинуватості особи  і права суспільства бути своєчасно поінформованим. Забезпечує ведення діловодства у сфері взаємодії з громадськістю і ЗМІ. Аналізує і узагальнює досвід взаємодії суду з громадськістю та засобами масової інформації, враховує результати при наступному плануванні роботи. Організовує методичну допомогу суддям та працівникам апарату суду з питань інформаційного законодавства та політики. </w:t>
            </w:r>
            <w:proofErr w:type="gramStart"/>
            <w:r w:rsidRPr="001C13F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C13F8">
              <w:rPr>
                <w:rFonts w:ascii="Times New Roman" w:hAnsi="Times New Roman"/>
                <w:sz w:val="24"/>
                <w:szCs w:val="24"/>
              </w:rPr>
              <w:t xml:space="preserve">ідтримує позитивний імідж керівництва та суду і формує відповідну громадську думку. Виконує інші завдання голови суду та керівника апарату, </w:t>
            </w:r>
            <w:proofErr w:type="gramStart"/>
            <w:r w:rsidRPr="001C13F8">
              <w:rPr>
                <w:rFonts w:ascii="Times New Roman" w:hAnsi="Times New Roman"/>
                <w:sz w:val="24"/>
                <w:szCs w:val="24"/>
              </w:rPr>
              <w:t>пов’язан</w:t>
            </w:r>
            <w:proofErr w:type="gramEnd"/>
            <w:r w:rsidRPr="001C13F8">
              <w:rPr>
                <w:rFonts w:ascii="Times New Roman" w:hAnsi="Times New Roman"/>
                <w:sz w:val="24"/>
                <w:szCs w:val="24"/>
              </w:rPr>
              <w:t xml:space="preserve">і зі зв’язками із громадськістю. Організовує проведення конференцій, семінарів, робочих </w:t>
            </w:r>
            <w:proofErr w:type="gramStart"/>
            <w:r w:rsidRPr="001C13F8">
              <w:rPr>
                <w:rFonts w:ascii="Times New Roman" w:hAnsi="Times New Roman"/>
                <w:sz w:val="24"/>
                <w:szCs w:val="24"/>
              </w:rPr>
              <w:t>зустр</w:t>
            </w:r>
            <w:proofErr w:type="gramEnd"/>
            <w:r w:rsidRPr="001C13F8">
              <w:rPr>
                <w:rFonts w:ascii="Times New Roman" w:hAnsi="Times New Roman"/>
                <w:sz w:val="24"/>
                <w:szCs w:val="24"/>
              </w:rPr>
              <w:t xml:space="preserve">ічей голови суду та його заступників з офіційними особами інших держав, представниками судової системи, науковцями, учасниками міжнародно-правових проектів. Контролює здійснення виготовлення фото - та відеопродукції (за умови забезпечення відповідними технічними засобами) для використання її в інформаційній діяльності суду. Формує </w:t>
            </w:r>
            <w:proofErr w:type="gramStart"/>
            <w:r w:rsidRPr="001C13F8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1C13F8">
              <w:rPr>
                <w:rFonts w:ascii="Times New Roman" w:hAnsi="Times New Roman"/>
                <w:sz w:val="24"/>
                <w:szCs w:val="24"/>
              </w:rPr>
              <w:t>ів фото та відеоматеріалів (за їх наявності), а також прес-релізів та опублікованих у пресі матеріалів про діяльність суду. Щоденно наповнює Web-сайт інформацією</w:t>
            </w:r>
            <w:proofErr w:type="gramStart"/>
            <w:r w:rsidRPr="001C13F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A3521A" w:rsidRPr="001C13F8" w:rsidRDefault="00A3521A" w:rsidP="00A3521A">
            <w:pPr>
              <w:spacing w:after="0" w:line="240" w:lineRule="auto"/>
              <w:ind w:left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21A" w:rsidRPr="00F73E49" w:rsidTr="00486537">
        <w:tc>
          <w:tcPr>
            <w:tcW w:w="4643" w:type="dxa"/>
            <w:shd w:val="clear" w:color="auto" w:fill="auto"/>
            <w:vAlign w:val="center"/>
          </w:tcPr>
          <w:p w:rsidR="00A3521A" w:rsidRPr="00A82FA1" w:rsidRDefault="00A3521A" w:rsidP="0048653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82FA1">
              <w:rPr>
                <w:color w:val="000000"/>
                <w:sz w:val="24"/>
                <w:szCs w:val="24"/>
              </w:rPr>
              <w:lastRenderedPageBreak/>
              <w:t xml:space="preserve">Умови оплати праці </w:t>
            </w:r>
          </w:p>
        </w:tc>
        <w:tc>
          <w:tcPr>
            <w:tcW w:w="10349" w:type="dxa"/>
            <w:shd w:val="clear" w:color="auto" w:fill="auto"/>
          </w:tcPr>
          <w:p w:rsidR="00A3521A" w:rsidRPr="00A3521A" w:rsidRDefault="00A3521A" w:rsidP="00486537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3FD">
              <w:rPr>
                <w:rFonts w:ascii="Times New Roman" w:hAnsi="Times New Roman"/>
                <w:sz w:val="24"/>
                <w:szCs w:val="24"/>
              </w:rPr>
              <w:t>посадовий оклад – 3 801 грн</w:t>
            </w:r>
            <w:r w:rsidR="00F73E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., </w:t>
            </w:r>
            <w:proofErr w:type="gramStart"/>
            <w:r w:rsidR="00F73E49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ісля внесення змін до штатного розпису на 2018 рік</w:t>
            </w:r>
            <w:r w:rsidR="00DC4B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відповідності до постанови Кабінету Міністрів України від 25.01.2018р. № 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посадовий оклад становитиме 4 800 грн.;</w:t>
            </w:r>
          </w:p>
          <w:p w:rsidR="00A3521A" w:rsidRPr="00C423FD" w:rsidRDefault="00A3521A" w:rsidP="00486071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3FD">
              <w:rPr>
                <w:rFonts w:ascii="Times New Roman" w:hAnsi="Times New Roman"/>
                <w:sz w:val="24"/>
                <w:szCs w:val="24"/>
              </w:rPr>
              <w:t xml:space="preserve">інші складові оплати праці державного службовця відповідно до статті 50 Закону України "Про державну службу" </w:t>
            </w:r>
          </w:p>
        </w:tc>
      </w:tr>
      <w:tr w:rsidR="00A3521A" w:rsidRPr="00A82FA1" w:rsidTr="00486537">
        <w:tc>
          <w:tcPr>
            <w:tcW w:w="4643" w:type="dxa"/>
            <w:shd w:val="clear" w:color="auto" w:fill="auto"/>
            <w:vAlign w:val="center"/>
          </w:tcPr>
          <w:p w:rsidR="00A3521A" w:rsidRDefault="00A3521A" w:rsidP="0048653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82FA1">
              <w:rPr>
                <w:color w:val="000000"/>
                <w:sz w:val="24"/>
                <w:szCs w:val="24"/>
              </w:rPr>
              <w:t xml:space="preserve">Інформація про строковість чи безстроковість призначення </w:t>
            </w:r>
            <w:proofErr w:type="gramStart"/>
            <w:r w:rsidRPr="00A82FA1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A82FA1">
              <w:rPr>
                <w:color w:val="000000"/>
                <w:sz w:val="24"/>
                <w:szCs w:val="24"/>
              </w:rPr>
              <w:t xml:space="preserve"> посаду</w:t>
            </w:r>
          </w:p>
          <w:p w:rsidR="00A3521A" w:rsidRPr="00A82FA1" w:rsidRDefault="00A3521A" w:rsidP="00486537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349" w:type="dxa"/>
            <w:shd w:val="clear" w:color="auto" w:fill="auto"/>
          </w:tcPr>
          <w:p w:rsidR="00A3521A" w:rsidRPr="00A82FA1" w:rsidRDefault="00A3521A" w:rsidP="00486537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FA1">
              <w:rPr>
                <w:rFonts w:ascii="Times New Roman" w:hAnsi="Times New Roman"/>
                <w:color w:val="000000"/>
                <w:sz w:val="24"/>
                <w:szCs w:val="24"/>
              </w:rPr>
              <w:t>постійно</w:t>
            </w:r>
          </w:p>
        </w:tc>
      </w:tr>
      <w:tr w:rsidR="00A3521A" w:rsidRPr="00511FB6" w:rsidTr="00486537">
        <w:tc>
          <w:tcPr>
            <w:tcW w:w="4643" w:type="dxa"/>
            <w:shd w:val="clear" w:color="auto" w:fill="auto"/>
          </w:tcPr>
          <w:p w:rsidR="00A3521A" w:rsidRPr="00511FB6" w:rsidRDefault="00A3521A" w:rsidP="0048653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11FB6">
              <w:rPr>
                <w:color w:val="000000"/>
                <w:sz w:val="24"/>
                <w:szCs w:val="24"/>
              </w:rPr>
              <w:lastRenderedPageBreak/>
              <w:t>Перелі</w:t>
            </w:r>
            <w:proofErr w:type="gramStart"/>
            <w:r w:rsidRPr="00511FB6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511FB6">
              <w:rPr>
                <w:color w:val="000000"/>
                <w:sz w:val="24"/>
                <w:szCs w:val="24"/>
              </w:rPr>
              <w:t xml:space="preserve"> документів, необхідних для участі в конкурсі, та строк їх подання</w:t>
            </w:r>
          </w:p>
        </w:tc>
        <w:tc>
          <w:tcPr>
            <w:tcW w:w="10349" w:type="dxa"/>
            <w:shd w:val="clear" w:color="auto" w:fill="auto"/>
          </w:tcPr>
          <w:p w:rsidR="00A3521A" w:rsidRPr="00511FB6" w:rsidRDefault="00A3521A" w:rsidP="00486537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FB6">
              <w:rPr>
                <w:rFonts w:ascii="Times New Roman" w:hAnsi="Times New Roman"/>
                <w:sz w:val="24"/>
                <w:szCs w:val="24"/>
              </w:rPr>
              <w:t>1) копія паспорта громадянина України;</w:t>
            </w:r>
          </w:p>
          <w:p w:rsidR="00A3521A" w:rsidRPr="00511FB6" w:rsidRDefault="00A3521A" w:rsidP="00486537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FB6">
              <w:rPr>
                <w:rFonts w:ascii="Times New Roman" w:hAnsi="Times New Roman"/>
                <w:sz w:val="24"/>
                <w:szCs w:val="24"/>
              </w:rPr>
              <w:t>2) письмова заява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A3521A" w:rsidRPr="00511FB6" w:rsidRDefault="00A3521A" w:rsidP="00486537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FB6">
              <w:rPr>
                <w:rFonts w:ascii="Times New Roman" w:hAnsi="Times New Roman"/>
                <w:sz w:val="24"/>
                <w:szCs w:val="24"/>
              </w:rPr>
              <w:t>3) письмова заява, в якій кандидат повідомляє, що до нього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нього відповідно до зазначеного Закону;</w:t>
            </w:r>
          </w:p>
          <w:p w:rsidR="00A3521A" w:rsidRDefault="00A3521A" w:rsidP="00486537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FB6">
              <w:rPr>
                <w:rFonts w:ascii="Times New Roman" w:hAnsi="Times New Roman"/>
                <w:sz w:val="24"/>
                <w:szCs w:val="24"/>
              </w:rPr>
              <w:t>4) копія (копії) документа (документів) про освіту;</w:t>
            </w:r>
          </w:p>
          <w:p w:rsidR="00A3521A" w:rsidRPr="00511FB6" w:rsidRDefault="00A3521A" w:rsidP="00486537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оригінал посвідчення атестації щодо вільного володіння державною мовою;</w:t>
            </w:r>
          </w:p>
          <w:p w:rsidR="00A3521A" w:rsidRPr="00511FB6" w:rsidRDefault="00A3521A" w:rsidP="00486537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11FB6">
              <w:rPr>
                <w:rFonts w:ascii="Times New Roman" w:hAnsi="Times New Roman"/>
                <w:sz w:val="24"/>
                <w:szCs w:val="24"/>
              </w:rPr>
              <w:t>) заповнена особова картка встановленого зразка;</w:t>
            </w:r>
          </w:p>
          <w:p w:rsidR="00A3521A" w:rsidRPr="00F84264" w:rsidRDefault="00A3521A" w:rsidP="00486537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11FB6">
              <w:rPr>
                <w:rFonts w:ascii="Times New Roman" w:hAnsi="Times New Roman"/>
                <w:sz w:val="24"/>
                <w:szCs w:val="24"/>
              </w:rPr>
              <w:t>) декларація особи, уповноваженої на виконання функцій держави або місцевого самоврядування, за 201</w:t>
            </w:r>
            <w:r w:rsidRPr="00F84264">
              <w:rPr>
                <w:rFonts w:ascii="Times New Roman" w:hAnsi="Times New Roman"/>
                <w:sz w:val="24"/>
                <w:szCs w:val="24"/>
              </w:rPr>
              <w:t>7</w:t>
            </w:r>
            <w:r w:rsidRPr="00511FB6">
              <w:rPr>
                <w:rFonts w:ascii="Times New Roman" w:hAnsi="Times New Roman"/>
                <w:sz w:val="24"/>
                <w:szCs w:val="24"/>
              </w:rPr>
              <w:t xml:space="preserve"> рік, як кандидата на посаду, шляхом заповнення на офіційному веб-сайті Національного агентств</w:t>
            </w:r>
            <w:r w:rsidR="00F84264">
              <w:rPr>
                <w:rFonts w:ascii="Times New Roman" w:hAnsi="Times New Roman"/>
                <w:sz w:val="24"/>
                <w:szCs w:val="24"/>
              </w:rPr>
              <w:t xml:space="preserve">а з питань запобігання </w:t>
            </w:r>
            <w:r w:rsidR="00F84264" w:rsidRPr="00F84264">
              <w:rPr>
                <w:rFonts w:ascii="Times New Roman" w:hAnsi="Times New Roman"/>
                <w:sz w:val="24"/>
                <w:szCs w:val="24"/>
              </w:rPr>
              <w:t>корупції(у вигляді роздрукованого примірника із сайту Національного агентства з питань запобігання корупції).</w:t>
            </w:r>
          </w:p>
          <w:p w:rsidR="00A3521A" w:rsidRPr="00511FB6" w:rsidRDefault="00A3521A" w:rsidP="00486537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FB6">
              <w:rPr>
                <w:rFonts w:ascii="Times New Roman" w:hAnsi="Times New Roman"/>
                <w:sz w:val="24"/>
                <w:szCs w:val="24"/>
              </w:rPr>
              <w:t>Документи приймаються до 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511FB6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  <w:r w:rsidRPr="00511FB6">
              <w:rPr>
                <w:rFonts w:ascii="Times New Roman" w:hAnsi="Times New Roman"/>
                <w:sz w:val="24"/>
                <w:szCs w:val="24"/>
              </w:rPr>
              <w:t xml:space="preserve"> хв</w:t>
            </w:r>
            <w:r w:rsidRPr="00511FB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  <w:r w:rsidRPr="00511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лютого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511FB6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</w:tr>
      <w:tr w:rsidR="00A3521A" w:rsidRPr="00A82FA1" w:rsidTr="00486537">
        <w:tc>
          <w:tcPr>
            <w:tcW w:w="4643" w:type="dxa"/>
            <w:shd w:val="clear" w:color="auto" w:fill="auto"/>
            <w:vAlign w:val="center"/>
          </w:tcPr>
          <w:p w:rsidR="00A3521A" w:rsidRPr="00511FB6" w:rsidRDefault="00A3521A" w:rsidP="0048653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11FB6">
              <w:rPr>
                <w:color w:val="000000"/>
                <w:sz w:val="24"/>
                <w:szCs w:val="24"/>
              </w:rPr>
              <w:t xml:space="preserve">Дата, час і </w:t>
            </w:r>
            <w:proofErr w:type="gramStart"/>
            <w:r w:rsidRPr="00511FB6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511FB6">
              <w:rPr>
                <w:color w:val="000000"/>
                <w:sz w:val="24"/>
                <w:szCs w:val="24"/>
              </w:rPr>
              <w:t>ісце проведення конкурсу</w:t>
            </w:r>
          </w:p>
          <w:p w:rsidR="00A3521A" w:rsidRPr="00511FB6" w:rsidRDefault="00A3521A" w:rsidP="00486537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349" w:type="dxa"/>
            <w:shd w:val="clear" w:color="auto" w:fill="auto"/>
          </w:tcPr>
          <w:p w:rsidR="00A3521A" w:rsidRPr="0040021E" w:rsidRDefault="00A3521A" w:rsidP="00486537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511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лютого</w:t>
            </w:r>
            <w:proofErr w:type="gramEnd"/>
            <w:r w:rsidRPr="00511FB6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511FB6">
              <w:rPr>
                <w:rFonts w:ascii="Times New Roman" w:hAnsi="Times New Roman"/>
                <w:sz w:val="24"/>
                <w:szCs w:val="24"/>
              </w:rPr>
              <w:t xml:space="preserve"> року, вул. Володимирська, </w:t>
            </w:r>
            <w:smartTag w:uri="urn:schemas-microsoft-com:office:smarttags" w:element="metricconverter">
              <w:smartTagPr>
                <w:attr w:name="ProductID" w:val="15, м"/>
              </w:smartTagPr>
              <w:r w:rsidRPr="00511FB6">
                <w:rPr>
                  <w:rFonts w:ascii="Times New Roman" w:hAnsi="Times New Roman"/>
                  <w:sz w:val="24"/>
                  <w:szCs w:val="24"/>
                </w:rPr>
                <w:t>15, м</w:t>
              </w:r>
            </w:smartTag>
            <w:r w:rsidRPr="00511FB6">
              <w:rPr>
                <w:rFonts w:ascii="Times New Roman" w:hAnsi="Times New Roman"/>
                <w:sz w:val="24"/>
                <w:szCs w:val="24"/>
              </w:rPr>
              <w:t>. Київ, з 10 год. 00 хв.</w:t>
            </w:r>
          </w:p>
        </w:tc>
      </w:tr>
      <w:tr w:rsidR="00A3521A" w:rsidRPr="00A82FA1" w:rsidTr="00486537">
        <w:tc>
          <w:tcPr>
            <w:tcW w:w="4643" w:type="dxa"/>
            <w:shd w:val="clear" w:color="auto" w:fill="auto"/>
            <w:vAlign w:val="center"/>
          </w:tcPr>
          <w:p w:rsidR="00A3521A" w:rsidRPr="00A82FA1" w:rsidRDefault="00A3521A" w:rsidP="00486537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gramStart"/>
            <w:r w:rsidRPr="00A82FA1">
              <w:rPr>
                <w:color w:val="000000"/>
                <w:sz w:val="24"/>
                <w:szCs w:val="24"/>
              </w:rPr>
              <w:t>Пр</w:t>
            </w:r>
            <w:proofErr w:type="gramEnd"/>
            <w:r w:rsidRPr="00A82FA1">
              <w:rPr>
                <w:color w:val="000000"/>
                <w:sz w:val="24"/>
                <w:szCs w:val="24"/>
              </w:rPr>
              <w:t>ізвище, ім</w:t>
            </w:r>
            <w:r w:rsidRPr="00A82FA1">
              <w:rPr>
                <w:sz w:val="24"/>
                <w:szCs w:val="24"/>
              </w:rPr>
              <w:t>’</w:t>
            </w:r>
            <w:r w:rsidRPr="00A82FA1">
              <w:rPr>
                <w:color w:val="000000"/>
                <w:sz w:val="24"/>
                <w:szCs w:val="24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349" w:type="dxa"/>
            <w:shd w:val="clear" w:color="auto" w:fill="auto"/>
          </w:tcPr>
          <w:p w:rsidR="00A3521A" w:rsidRPr="00736CB8" w:rsidRDefault="00A3521A" w:rsidP="00486537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Криніна Світлана Федорівна</w:t>
            </w:r>
            <w:r w:rsidRPr="00A82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(044) </w:t>
            </w:r>
            <w:r>
              <w:rPr>
                <w:rFonts w:ascii="Times New Roman" w:hAnsi="Times New Roman"/>
                <w:sz w:val="24"/>
                <w:szCs w:val="24"/>
              </w:rPr>
              <w:t>278 38 53</w:t>
            </w:r>
            <w:r w:rsidRPr="00A82F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shpak</w:t>
            </w:r>
            <w:r w:rsidRPr="00736CB8">
              <w:rPr>
                <w:rFonts w:ascii="Times New Roman" w:hAnsi="Times New Roman"/>
                <w:sz w:val="24"/>
                <w:szCs w:val="24"/>
              </w:rPr>
              <w:t>@koa.court.gov.ua</w:t>
            </w:r>
          </w:p>
        </w:tc>
      </w:tr>
    </w:tbl>
    <w:p w:rsidR="00A3521A" w:rsidRPr="00A82FA1" w:rsidRDefault="00A3521A" w:rsidP="00A3521A">
      <w:pPr>
        <w:spacing w:line="240" w:lineRule="auto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675"/>
        <w:gridCol w:w="3402"/>
        <w:gridCol w:w="10915"/>
      </w:tblGrid>
      <w:tr w:rsidR="00A3521A" w:rsidRPr="00A82FA1" w:rsidTr="00486537">
        <w:tc>
          <w:tcPr>
            <w:tcW w:w="14992" w:type="dxa"/>
            <w:gridSpan w:val="3"/>
            <w:shd w:val="clear" w:color="auto" w:fill="auto"/>
          </w:tcPr>
          <w:p w:rsidR="00A3521A" w:rsidRPr="00A82FA1" w:rsidRDefault="00A3521A" w:rsidP="0048653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A3521A" w:rsidRPr="00A82FA1" w:rsidTr="00486537">
        <w:tc>
          <w:tcPr>
            <w:tcW w:w="14992" w:type="dxa"/>
            <w:gridSpan w:val="3"/>
            <w:shd w:val="clear" w:color="auto" w:fill="auto"/>
          </w:tcPr>
          <w:p w:rsidR="00A3521A" w:rsidRPr="00A82FA1" w:rsidRDefault="00A3521A" w:rsidP="0048653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FA1">
              <w:rPr>
                <w:rFonts w:ascii="Times New Roman" w:hAnsi="Times New Roman"/>
                <w:b/>
                <w:sz w:val="24"/>
                <w:szCs w:val="24"/>
              </w:rPr>
              <w:t>Загальні вимоги</w:t>
            </w:r>
          </w:p>
        </w:tc>
      </w:tr>
      <w:tr w:rsidR="00A3521A" w:rsidRPr="00A82FA1" w:rsidTr="00486537">
        <w:tc>
          <w:tcPr>
            <w:tcW w:w="675" w:type="dxa"/>
            <w:shd w:val="clear" w:color="auto" w:fill="auto"/>
          </w:tcPr>
          <w:p w:rsidR="00A3521A" w:rsidRPr="00A82FA1" w:rsidRDefault="00A3521A" w:rsidP="0048653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F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A3521A" w:rsidRPr="00A82FA1" w:rsidRDefault="00A3521A" w:rsidP="00486537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2FA1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10915" w:type="dxa"/>
            <w:shd w:val="clear" w:color="auto" w:fill="auto"/>
          </w:tcPr>
          <w:p w:rsidR="00A3521A" w:rsidRPr="00A82FA1" w:rsidRDefault="00A3521A" w:rsidP="00486537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2FA1">
              <w:rPr>
                <w:rFonts w:ascii="Times New Roman" w:hAnsi="Times New Roman"/>
                <w:sz w:val="24"/>
                <w:szCs w:val="24"/>
              </w:rPr>
              <w:t>вища</w:t>
            </w:r>
          </w:p>
        </w:tc>
      </w:tr>
      <w:tr w:rsidR="00A3521A" w:rsidRPr="00A82FA1" w:rsidTr="00486537">
        <w:tc>
          <w:tcPr>
            <w:tcW w:w="675" w:type="dxa"/>
            <w:shd w:val="clear" w:color="auto" w:fill="auto"/>
          </w:tcPr>
          <w:p w:rsidR="00A3521A" w:rsidRPr="00A82FA1" w:rsidRDefault="00A3521A" w:rsidP="0048653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F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A3521A" w:rsidRPr="00A82FA1" w:rsidRDefault="00A3521A" w:rsidP="00486537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2FA1">
              <w:rPr>
                <w:rFonts w:ascii="Times New Roman" w:hAnsi="Times New Roman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10915" w:type="dxa"/>
            <w:shd w:val="clear" w:color="auto" w:fill="auto"/>
          </w:tcPr>
          <w:p w:rsidR="00A3521A" w:rsidRPr="00A82FA1" w:rsidRDefault="00A3521A" w:rsidP="00486537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2FA1">
              <w:rPr>
                <w:rFonts w:ascii="Times New Roman" w:hAnsi="Times New Roman"/>
                <w:sz w:val="24"/>
                <w:szCs w:val="24"/>
              </w:rPr>
              <w:t>не потрібен</w:t>
            </w:r>
          </w:p>
        </w:tc>
      </w:tr>
      <w:tr w:rsidR="00A3521A" w:rsidRPr="00A82FA1" w:rsidTr="00486537">
        <w:tc>
          <w:tcPr>
            <w:tcW w:w="675" w:type="dxa"/>
            <w:shd w:val="clear" w:color="auto" w:fill="auto"/>
          </w:tcPr>
          <w:p w:rsidR="00A3521A" w:rsidRPr="00A82FA1" w:rsidRDefault="00A3521A" w:rsidP="0048653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F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A3521A" w:rsidRPr="00A82FA1" w:rsidRDefault="00A3521A" w:rsidP="00486537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2FA1">
              <w:rPr>
                <w:rFonts w:ascii="Times New Roman" w:hAnsi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10915" w:type="dxa"/>
            <w:shd w:val="clear" w:color="auto" w:fill="auto"/>
          </w:tcPr>
          <w:p w:rsidR="00A3521A" w:rsidRPr="00A82FA1" w:rsidRDefault="00A3521A" w:rsidP="00486537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2FA1">
              <w:rPr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</w:tbl>
    <w:p w:rsidR="00A3521A" w:rsidRDefault="00A3521A" w:rsidP="00A3521A"/>
    <w:tbl>
      <w:tblPr>
        <w:tblW w:w="0" w:type="auto"/>
        <w:tblLook w:val="04A0"/>
      </w:tblPr>
      <w:tblGrid>
        <w:gridCol w:w="668"/>
        <w:gridCol w:w="7"/>
        <w:gridCol w:w="3360"/>
        <w:gridCol w:w="42"/>
        <w:gridCol w:w="10709"/>
        <w:gridCol w:w="206"/>
      </w:tblGrid>
      <w:tr w:rsidR="00A3521A" w:rsidRPr="00A82FA1" w:rsidTr="00486537">
        <w:tc>
          <w:tcPr>
            <w:tcW w:w="14992" w:type="dxa"/>
            <w:gridSpan w:val="6"/>
            <w:shd w:val="clear" w:color="auto" w:fill="auto"/>
            <w:vAlign w:val="center"/>
          </w:tcPr>
          <w:p w:rsidR="00A3521A" w:rsidRPr="00A82FA1" w:rsidRDefault="00A3521A" w:rsidP="0048653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FA1">
              <w:rPr>
                <w:rFonts w:ascii="Times New Roman" w:hAnsi="Times New Roman"/>
                <w:b/>
                <w:sz w:val="24"/>
                <w:szCs w:val="24"/>
              </w:rPr>
              <w:t>Спеціальні вимоги</w:t>
            </w:r>
          </w:p>
        </w:tc>
      </w:tr>
      <w:tr w:rsidR="00A3521A" w:rsidRPr="00A82FA1" w:rsidTr="00486537">
        <w:tc>
          <w:tcPr>
            <w:tcW w:w="675" w:type="dxa"/>
            <w:gridSpan w:val="2"/>
            <w:shd w:val="clear" w:color="auto" w:fill="auto"/>
          </w:tcPr>
          <w:p w:rsidR="00A3521A" w:rsidRPr="00A82FA1" w:rsidRDefault="00A3521A" w:rsidP="0048653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F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3521A" w:rsidRPr="00A82FA1" w:rsidRDefault="00A3521A" w:rsidP="00486537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2FA1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10915" w:type="dxa"/>
            <w:gridSpan w:val="2"/>
            <w:shd w:val="clear" w:color="auto" w:fill="auto"/>
          </w:tcPr>
          <w:p w:rsidR="00A3521A" w:rsidRPr="00C26D47" w:rsidRDefault="00A3521A" w:rsidP="00486537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2FA1">
              <w:rPr>
                <w:rStyle w:val="FontStyle15"/>
                <w:sz w:val="24"/>
                <w:szCs w:val="24"/>
                <w:lang w:eastAsia="uk-UA"/>
              </w:rPr>
              <w:t xml:space="preserve">вища </w:t>
            </w:r>
            <w:r>
              <w:rPr>
                <w:rStyle w:val="FontStyle15"/>
                <w:sz w:val="24"/>
                <w:szCs w:val="24"/>
                <w:lang w:eastAsia="uk-UA"/>
              </w:rPr>
              <w:t>за напрямом «Право», освітньо-кваліфікаційний рівень – молодший бакалавр або бакалавр</w:t>
            </w:r>
          </w:p>
        </w:tc>
      </w:tr>
      <w:tr w:rsidR="00A3521A" w:rsidRPr="00604928" w:rsidTr="00486537">
        <w:trPr>
          <w:gridAfter w:val="1"/>
          <w:wAfter w:w="206" w:type="dxa"/>
        </w:trPr>
        <w:tc>
          <w:tcPr>
            <w:tcW w:w="668" w:type="dxa"/>
            <w:shd w:val="clear" w:color="auto" w:fill="auto"/>
          </w:tcPr>
          <w:p w:rsidR="00A3521A" w:rsidRPr="00604928" w:rsidRDefault="00A3521A" w:rsidP="0048653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8" w:type="dxa"/>
            <w:gridSpan w:val="4"/>
            <w:shd w:val="clear" w:color="auto" w:fill="auto"/>
          </w:tcPr>
          <w:p w:rsidR="00A3521A" w:rsidRPr="00604928" w:rsidRDefault="00A3521A" w:rsidP="00486537">
            <w:pPr>
              <w:pStyle w:val="a3"/>
              <w:spacing w:before="0"/>
              <w:ind w:firstLine="0"/>
              <w:jc w:val="center"/>
              <w:rPr>
                <w:rStyle w:val="FontStyle15"/>
                <w:b/>
                <w:sz w:val="24"/>
                <w:szCs w:val="24"/>
                <w:lang w:eastAsia="uk-UA"/>
              </w:rPr>
            </w:pPr>
            <w:r w:rsidRPr="00604928">
              <w:rPr>
                <w:rStyle w:val="FontStyle15"/>
                <w:b/>
                <w:sz w:val="24"/>
                <w:szCs w:val="24"/>
                <w:lang w:eastAsia="uk-UA"/>
              </w:rPr>
              <w:t>Професійна компетентність</w:t>
            </w:r>
          </w:p>
        </w:tc>
      </w:tr>
      <w:tr w:rsidR="00A3521A" w:rsidRPr="00604928" w:rsidTr="00486537">
        <w:trPr>
          <w:gridAfter w:val="1"/>
          <w:wAfter w:w="206" w:type="dxa"/>
        </w:trPr>
        <w:tc>
          <w:tcPr>
            <w:tcW w:w="668" w:type="dxa"/>
            <w:shd w:val="clear" w:color="auto" w:fill="auto"/>
          </w:tcPr>
          <w:p w:rsidR="00A3521A" w:rsidRPr="00604928" w:rsidRDefault="00A3521A" w:rsidP="0048653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  <w:gridSpan w:val="2"/>
            <w:shd w:val="clear" w:color="auto" w:fill="auto"/>
          </w:tcPr>
          <w:p w:rsidR="00A3521A" w:rsidRPr="00604928" w:rsidRDefault="00A3521A" w:rsidP="0048653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928"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10751" w:type="dxa"/>
            <w:gridSpan w:val="2"/>
            <w:shd w:val="clear" w:color="auto" w:fill="auto"/>
          </w:tcPr>
          <w:p w:rsidR="00A3521A" w:rsidRPr="00604928" w:rsidRDefault="00A3521A" w:rsidP="00486537">
            <w:pPr>
              <w:pStyle w:val="a3"/>
              <w:spacing w:before="0"/>
              <w:ind w:firstLine="0"/>
              <w:jc w:val="center"/>
              <w:rPr>
                <w:rStyle w:val="FontStyle15"/>
                <w:b/>
                <w:sz w:val="24"/>
                <w:szCs w:val="24"/>
                <w:lang w:eastAsia="uk-UA"/>
              </w:rPr>
            </w:pPr>
            <w:r w:rsidRPr="00604928">
              <w:rPr>
                <w:rStyle w:val="FontStyle15"/>
                <w:b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A3521A" w:rsidRPr="00CE6F60" w:rsidTr="00486537">
        <w:trPr>
          <w:gridAfter w:val="1"/>
          <w:wAfter w:w="206" w:type="dxa"/>
        </w:trPr>
        <w:tc>
          <w:tcPr>
            <w:tcW w:w="668" w:type="dxa"/>
            <w:shd w:val="clear" w:color="auto" w:fill="auto"/>
          </w:tcPr>
          <w:p w:rsidR="00A3521A" w:rsidRPr="00A82FA1" w:rsidRDefault="00A3521A" w:rsidP="0048653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gridSpan w:val="2"/>
            <w:shd w:val="clear" w:color="auto" w:fill="auto"/>
          </w:tcPr>
          <w:p w:rsidR="00A3521A" w:rsidRDefault="00A3521A" w:rsidP="00486537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10751" w:type="dxa"/>
            <w:gridSpan w:val="2"/>
            <w:shd w:val="clear" w:color="auto" w:fill="auto"/>
          </w:tcPr>
          <w:p w:rsidR="00A3521A" w:rsidRPr="00454CFB" w:rsidRDefault="00A3521A" w:rsidP="00486537">
            <w:pPr>
              <w:pStyle w:val="a4"/>
              <w:tabs>
                <w:tab w:val="left" w:pos="327"/>
              </w:tabs>
              <w:spacing w:after="0" w:line="240" w:lineRule="auto"/>
              <w:ind w:left="0"/>
              <w:jc w:val="both"/>
              <w:rPr>
                <w:rStyle w:val="FontStyle15"/>
                <w:sz w:val="24"/>
                <w:szCs w:val="24"/>
                <w:lang w:val="uk-UA" w:eastAsia="uk-UA"/>
              </w:rPr>
            </w:pPr>
            <w:r w:rsidRPr="00454CFB">
              <w:rPr>
                <w:rFonts w:ascii="Times New Roman" w:hAnsi="Times New Roman"/>
                <w:sz w:val="24"/>
                <w:szCs w:val="24"/>
                <w:lang w:val="uk-UA"/>
              </w:rPr>
              <w:t>вміння працювати з інформацією; орієнтація на досягнення кінцевих результатів; вміння вирішувати комплексні завдання</w:t>
            </w:r>
          </w:p>
        </w:tc>
      </w:tr>
      <w:tr w:rsidR="00A3521A" w:rsidRPr="00CE6F60" w:rsidTr="00486537">
        <w:trPr>
          <w:gridAfter w:val="1"/>
          <w:wAfter w:w="206" w:type="dxa"/>
        </w:trPr>
        <w:tc>
          <w:tcPr>
            <w:tcW w:w="668" w:type="dxa"/>
            <w:shd w:val="clear" w:color="auto" w:fill="auto"/>
          </w:tcPr>
          <w:p w:rsidR="00A3521A" w:rsidRPr="00454CFB" w:rsidRDefault="00A3521A" w:rsidP="0048653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gridSpan w:val="2"/>
            <w:shd w:val="clear" w:color="auto" w:fill="auto"/>
          </w:tcPr>
          <w:p w:rsidR="00A3521A" w:rsidRPr="00454CFB" w:rsidRDefault="00A3521A" w:rsidP="00486537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4CFB">
              <w:rPr>
                <w:rFonts w:ascii="Times New Roman" w:hAnsi="Times New Roman"/>
                <w:sz w:val="24"/>
                <w:szCs w:val="24"/>
              </w:rPr>
              <w:t>Комунікація та взаємодія</w:t>
            </w:r>
          </w:p>
        </w:tc>
        <w:tc>
          <w:tcPr>
            <w:tcW w:w="10751" w:type="dxa"/>
            <w:gridSpan w:val="2"/>
            <w:shd w:val="clear" w:color="auto" w:fill="auto"/>
          </w:tcPr>
          <w:p w:rsidR="00A3521A" w:rsidRPr="00454CFB" w:rsidRDefault="00A3521A" w:rsidP="00486537">
            <w:pPr>
              <w:pStyle w:val="a3"/>
              <w:spacing w:before="0"/>
              <w:ind w:firstLine="0"/>
              <w:rPr>
                <w:rStyle w:val="FontStyle15"/>
                <w:sz w:val="24"/>
                <w:szCs w:val="24"/>
                <w:lang w:eastAsia="uk-UA"/>
              </w:rPr>
            </w:pPr>
            <w:r w:rsidRPr="00454CFB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співпраця та налагодження партнерської взаємодії</w:t>
            </w: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; р</w:t>
            </w:r>
            <w:r w:rsidRPr="00454CFB">
              <w:rPr>
                <w:rStyle w:val="FontStyle15"/>
                <w:sz w:val="24"/>
                <w:szCs w:val="24"/>
                <w:lang w:eastAsia="uk-UA"/>
              </w:rPr>
              <w:t>ішучість та наполегливість; гнучкість та адаптивність</w:t>
            </w:r>
          </w:p>
        </w:tc>
      </w:tr>
      <w:tr w:rsidR="00A3521A" w:rsidRPr="00A82FA1" w:rsidTr="00486537">
        <w:trPr>
          <w:gridAfter w:val="1"/>
          <w:wAfter w:w="206" w:type="dxa"/>
        </w:trPr>
        <w:tc>
          <w:tcPr>
            <w:tcW w:w="668" w:type="dxa"/>
            <w:shd w:val="clear" w:color="auto" w:fill="auto"/>
          </w:tcPr>
          <w:p w:rsidR="00A3521A" w:rsidRPr="00A82FA1" w:rsidRDefault="00A3521A" w:rsidP="0048653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  <w:gridSpan w:val="2"/>
            <w:shd w:val="clear" w:color="auto" w:fill="auto"/>
          </w:tcPr>
          <w:p w:rsidR="00A3521A" w:rsidRDefault="00A3521A" w:rsidP="00486537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Стресостійкість</w:t>
            </w:r>
          </w:p>
        </w:tc>
        <w:tc>
          <w:tcPr>
            <w:tcW w:w="10751" w:type="dxa"/>
            <w:gridSpan w:val="2"/>
            <w:shd w:val="clear" w:color="auto" w:fill="auto"/>
          </w:tcPr>
          <w:p w:rsidR="00A3521A" w:rsidRPr="00604928" w:rsidRDefault="00A3521A" w:rsidP="00486537">
            <w:pPr>
              <w:pStyle w:val="a4"/>
              <w:tabs>
                <w:tab w:val="left" w:pos="327"/>
              </w:tabs>
              <w:spacing w:after="0" w:line="240" w:lineRule="auto"/>
              <w:ind w:left="0"/>
              <w:jc w:val="both"/>
              <w:rPr>
                <w:rStyle w:val="FontStyle15"/>
                <w:sz w:val="24"/>
                <w:szCs w:val="24"/>
                <w:lang w:val="uk-UA" w:eastAsia="uk-UA"/>
              </w:rPr>
            </w:pPr>
            <w:r>
              <w:rPr>
                <w:rStyle w:val="FontStyle15"/>
                <w:sz w:val="24"/>
                <w:szCs w:val="24"/>
                <w:lang w:val="uk-UA" w:eastAsia="uk-UA"/>
              </w:rPr>
              <w:t>розуміння та управління своїми емоціями; оптимізм</w:t>
            </w:r>
          </w:p>
        </w:tc>
      </w:tr>
      <w:tr w:rsidR="00A3521A" w:rsidRPr="00A82FA1" w:rsidTr="00486537">
        <w:tc>
          <w:tcPr>
            <w:tcW w:w="14992" w:type="dxa"/>
            <w:gridSpan w:val="6"/>
            <w:shd w:val="clear" w:color="auto" w:fill="auto"/>
            <w:vAlign w:val="center"/>
          </w:tcPr>
          <w:p w:rsidR="00A3521A" w:rsidRPr="00A3521A" w:rsidRDefault="00A3521A" w:rsidP="0048653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21A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A3521A" w:rsidRPr="00A82FA1" w:rsidTr="00486537">
        <w:tc>
          <w:tcPr>
            <w:tcW w:w="675" w:type="dxa"/>
            <w:gridSpan w:val="2"/>
            <w:shd w:val="clear" w:color="auto" w:fill="auto"/>
          </w:tcPr>
          <w:p w:rsidR="00A3521A" w:rsidRPr="00A82FA1" w:rsidRDefault="00A3521A" w:rsidP="0048653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3521A" w:rsidRPr="00A82FA1" w:rsidRDefault="00A3521A" w:rsidP="00486537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2FA1">
              <w:rPr>
                <w:rFonts w:ascii="Times New Roman" w:hAnsi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10915" w:type="dxa"/>
            <w:gridSpan w:val="2"/>
            <w:shd w:val="clear" w:color="auto" w:fill="auto"/>
          </w:tcPr>
          <w:p w:rsidR="00A3521A" w:rsidRPr="00A3521A" w:rsidRDefault="00A3521A" w:rsidP="00486537">
            <w:pPr>
              <w:pStyle w:val="Style1"/>
              <w:widowControl/>
              <w:spacing w:line="240" w:lineRule="auto"/>
              <w:ind w:left="34" w:firstLine="0"/>
              <w:rPr>
                <w:rStyle w:val="FontStyle15"/>
                <w:sz w:val="24"/>
                <w:szCs w:val="24"/>
                <w:lang w:val="uk-UA" w:eastAsia="uk-UA"/>
              </w:rPr>
            </w:pPr>
            <w:r w:rsidRPr="00A3521A">
              <w:rPr>
                <w:rStyle w:val="FontStyle15"/>
                <w:sz w:val="24"/>
                <w:szCs w:val="24"/>
                <w:lang w:val="uk-UA" w:eastAsia="uk-UA"/>
              </w:rPr>
              <w:t>Знання:</w:t>
            </w:r>
          </w:p>
          <w:p w:rsidR="00A3521A" w:rsidRPr="00A3521A" w:rsidRDefault="00A3521A" w:rsidP="00486537">
            <w:pPr>
              <w:pStyle w:val="Style1"/>
              <w:widowControl/>
              <w:numPr>
                <w:ilvl w:val="0"/>
                <w:numId w:val="1"/>
              </w:numPr>
              <w:spacing w:line="240" w:lineRule="auto"/>
              <w:ind w:left="34" w:firstLine="0"/>
              <w:rPr>
                <w:rStyle w:val="FontStyle15"/>
                <w:sz w:val="24"/>
                <w:szCs w:val="24"/>
                <w:lang w:val="uk-UA" w:eastAsia="uk-UA"/>
              </w:rPr>
            </w:pPr>
            <w:r w:rsidRPr="00A3521A">
              <w:rPr>
                <w:rStyle w:val="FontStyle15"/>
                <w:sz w:val="24"/>
                <w:szCs w:val="24"/>
                <w:lang w:val="uk-UA" w:eastAsia="uk-UA"/>
              </w:rPr>
              <w:t xml:space="preserve">Конституції України; </w:t>
            </w:r>
          </w:p>
          <w:p w:rsidR="00A3521A" w:rsidRPr="00A3521A" w:rsidRDefault="00A3521A" w:rsidP="00486537">
            <w:pPr>
              <w:pStyle w:val="Style1"/>
              <w:widowControl/>
              <w:numPr>
                <w:ilvl w:val="0"/>
                <w:numId w:val="1"/>
              </w:numPr>
              <w:spacing w:line="240" w:lineRule="auto"/>
              <w:ind w:left="34" w:firstLine="0"/>
              <w:rPr>
                <w:rStyle w:val="FontStyle15"/>
                <w:sz w:val="24"/>
                <w:szCs w:val="24"/>
                <w:lang w:val="uk-UA" w:eastAsia="uk-UA"/>
              </w:rPr>
            </w:pPr>
            <w:r w:rsidRPr="00A3521A">
              <w:rPr>
                <w:rStyle w:val="FontStyle15"/>
                <w:sz w:val="24"/>
                <w:szCs w:val="24"/>
                <w:lang w:val="uk-UA" w:eastAsia="uk-UA"/>
              </w:rPr>
              <w:t>Закону України «Про державну службу»;</w:t>
            </w:r>
          </w:p>
          <w:p w:rsidR="00A3521A" w:rsidRPr="00A3521A" w:rsidRDefault="00A3521A" w:rsidP="00486537">
            <w:pPr>
              <w:pStyle w:val="Style1"/>
              <w:widowControl/>
              <w:numPr>
                <w:ilvl w:val="0"/>
                <w:numId w:val="1"/>
              </w:numPr>
              <w:spacing w:line="240" w:lineRule="auto"/>
              <w:ind w:left="34" w:firstLine="0"/>
              <w:rPr>
                <w:lang w:val="uk-UA" w:eastAsia="uk-UA"/>
              </w:rPr>
            </w:pPr>
            <w:r w:rsidRPr="00A3521A">
              <w:rPr>
                <w:rStyle w:val="FontStyle15"/>
                <w:sz w:val="24"/>
                <w:szCs w:val="24"/>
                <w:lang w:val="uk-UA" w:eastAsia="uk-UA"/>
              </w:rPr>
              <w:t>Закону України «Про запобігання корупції.</w:t>
            </w:r>
          </w:p>
        </w:tc>
      </w:tr>
      <w:tr w:rsidR="00A3521A" w:rsidRPr="00A82FA1" w:rsidTr="00486537">
        <w:tc>
          <w:tcPr>
            <w:tcW w:w="675" w:type="dxa"/>
            <w:gridSpan w:val="2"/>
            <w:shd w:val="clear" w:color="auto" w:fill="auto"/>
          </w:tcPr>
          <w:p w:rsidR="00A3521A" w:rsidRPr="00A82FA1" w:rsidRDefault="00A3521A" w:rsidP="0048653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3521A" w:rsidRDefault="00A3521A" w:rsidP="00486537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Знання спеціального законодавства, що пов’язане із завданнями та змістом роботи відповідно до посадової інструкції (положення про структурний підрозділ)</w:t>
            </w:r>
          </w:p>
          <w:p w:rsidR="00A3521A" w:rsidRPr="00A82FA1" w:rsidRDefault="00A3521A" w:rsidP="00486537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2"/>
            <w:shd w:val="clear" w:color="auto" w:fill="auto"/>
          </w:tcPr>
          <w:p w:rsidR="00A3521A" w:rsidRPr="00A3521A" w:rsidRDefault="00A3521A" w:rsidP="00486537">
            <w:pPr>
              <w:pStyle w:val="Style1"/>
              <w:widowControl/>
              <w:tabs>
                <w:tab w:val="left" w:pos="1032"/>
              </w:tabs>
              <w:spacing w:line="240" w:lineRule="auto"/>
              <w:ind w:firstLine="0"/>
              <w:rPr>
                <w:rStyle w:val="FontStyle15"/>
                <w:sz w:val="24"/>
                <w:szCs w:val="24"/>
                <w:lang w:val="uk-UA" w:eastAsia="uk-UA"/>
              </w:rPr>
            </w:pPr>
            <w:r w:rsidRPr="00A3521A">
              <w:rPr>
                <w:rStyle w:val="FontStyle15"/>
                <w:sz w:val="24"/>
                <w:szCs w:val="24"/>
                <w:lang w:val="uk-UA" w:eastAsia="uk-UA"/>
              </w:rPr>
              <w:t>Знання:</w:t>
            </w:r>
          </w:p>
          <w:p w:rsidR="00A3521A" w:rsidRPr="00A3521A" w:rsidRDefault="00A3521A" w:rsidP="00486537">
            <w:pPr>
              <w:pStyle w:val="Style1"/>
              <w:widowControl/>
              <w:numPr>
                <w:ilvl w:val="0"/>
                <w:numId w:val="2"/>
              </w:numPr>
              <w:spacing w:line="240" w:lineRule="auto"/>
              <w:ind w:left="34" w:firstLine="0"/>
              <w:rPr>
                <w:rStyle w:val="FontStyle15"/>
                <w:sz w:val="24"/>
                <w:szCs w:val="24"/>
                <w:lang w:val="uk-UA" w:eastAsia="uk-UA"/>
              </w:rPr>
            </w:pPr>
            <w:r w:rsidRPr="00A3521A">
              <w:rPr>
                <w:rStyle w:val="FontStyle15"/>
                <w:sz w:val="24"/>
                <w:szCs w:val="24"/>
                <w:lang w:val="uk-UA" w:eastAsia="uk-UA"/>
              </w:rPr>
              <w:t>Кодексу законів про працю України;</w:t>
            </w:r>
          </w:p>
          <w:p w:rsidR="00A3521A" w:rsidRPr="00A3521A" w:rsidRDefault="00A3521A" w:rsidP="00486537">
            <w:pPr>
              <w:pStyle w:val="Style1"/>
              <w:widowControl/>
              <w:numPr>
                <w:ilvl w:val="0"/>
                <w:numId w:val="2"/>
              </w:numPr>
              <w:spacing w:line="240" w:lineRule="auto"/>
              <w:ind w:left="34" w:firstLine="0"/>
              <w:rPr>
                <w:rStyle w:val="FontStyle15"/>
                <w:sz w:val="24"/>
                <w:szCs w:val="24"/>
                <w:lang w:val="uk-UA" w:eastAsia="uk-UA"/>
              </w:rPr>
            </w:pPr>
            <w:r w:rsidRPr="00A3521A">
              <w:rPr>
                <w:rStyle w:val="FontStyle15"/>
                <w:sz w:val="24"/>
                <w:szCs w:val="24"/>
                <w:lang w:val="uk-UA" w:eastAsia="uk-UA"/>
              </w:rPr>
              <w:t>Закону України «Про судоустрій і статус суддів»;</w:t>
            </w:r>
          </w:p>
          <w:p w:rsidR="00A3521A" w:rsidRPr="00A3521A" w:rsidRDefault="00A3521A" w:rsidP="00486537">
            <w:pPr>
              <w:pStyle w:val="Style1"/>
              <w:widowControl/>
              <w:numPr>
                <w:ilvl w:val="0"/>
                <w:numId w:val="2"/>
              </w:numPr>
              <w:spacing w:line="240" w:lineRule="auto"/>
              <w:ind w:left="34" w:firstLine="0"/>
              <w:rPr>
                <w:rStyle w:val="FontStyle15"/>
                <w:sz w:val="24"/>
                <w:szCs w:val="24"/>
                <w:lang w:val="uk-UA" w:eastAsia="uk-UA"/>
              </w:rPr>
            </w:pPr>
            <w:r w:rsidRPr="00A3521A">
              <w:rPr>
                <w:rStyle w:val="FontStyle15"/>
                <w:sz w:val="24"/>
                <w:szCs w:val="24"/>
                <w:lang w:val="uk-UA" w:eastAsia="uk-UA"/>
              </w:rPr>
              <w:t>Закону України «Про доступ до публічної інформації»;</w:t>
            </w:r>
          </w:p>
          <w:p w:rsidR="00A3521A" w:rsidRPr="00A3521A" w:rsidRDefault="00A3521A" w:rsidP="00486537">
            <w:pPr>
              <w:pStyle w:val="Style1"/>
              <w:widowControl/>
              <w:numPr>
                <w:ilvl w:val="0"/>
                <w:numId w:val="2"/>
              </w:numPr>
              <w:spacing w:line="240" w:lineRule="auto"/>
              <w:ind w:left="34" w:firstLine="0"/>
              <w:rPr>
                <w:rStyle w:val="FontStyle15"/>
                <w:sz w:val="24"/>
                <w:szCs w:val="24"/>
                <w:lang w:val="uk-UA" w:eastAsia="uk-UA"/>
              </w:rPr>
            </w:pPr>
            <w:r w:rsidRPr="00A3521A">
              <w:rPr>
                <w:rStyle w:val="FontStyle15"/>
                <w:sz w:val="24"/>
                <w:szCs w:val="24"/>
                <w:lang w:val="uk-UA" w:eastAsia="uk-UA"/>
              </w:rPr>
              <w:t xml:space="preserve">Закону України «Про захист персональних даних»; </w:t>
            </w:r>
          </w:p>
          <w:p w:rsidR="00A3521A" w:rsidRPr="00A3521A" w:rsidRDefault="00A3521A" w:rsidP="00486537">
            <w:pPr>
              <w:pStyle w:val="Style1"/>
              <w:widowControl/>
              <w:numPr>
                <w:ilvl w:val="0"/>
                <w:numId w:val="2"/>
              </w:numPr>
              <w:spacing w:line="240" w:lineRule="auto"/>
              <w:ind w:left="34" w:firstLine="0"/>
              <w:rPr>
                <w:rStyle w:val="FontStyle15"/>
                <w:sz w:val="24"/>
                <w:szCs w:val="24"/>
                <w:lang w:val="uk-UA" w:eastAsia="uk-UA"/>
              </w:rPr>
            </w:pPr>
            <w:r w:rsidRPr="00A3521A">
              <w:rPr>
                <w:lang w:val="uk-UA"/>
              </w:rPr>
              <w:t>Інструкції з діловодства в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справ;</w:t>
            </w:r>
          </w:p>
          <w:p w:rsidR="00A3521A" w:rsidRPr="00A3521A" w:rsidRDefault="00A3521A" w:rsidP="00486537">
            <w:pPr>
              <w:pStyle w:val="Style1"/>
              <w:widowControl/>
              <w:numPr>
                <w:ilvl w:val="0"/>
                <w:numId w:val="2"/>
              </w:numPr>
              <w:spacing w:line="240" w:lineRule="auto"/>
              <w:ind w:left="34" w:firstLine="0"/>
              <w:rPr>
                <w:lang w:val="uk-UA" w:eastAsia="uk-UA"/>
              </w:rPr>
            </w:pPr>
            <w:r w:rsidRPr="00A3521A">
              <w:rPr>
                <w:rStyle w:val="FontStyle15"/>
                <w:sz w:val="24"/>
                <w:szCs w:val="24"/>
                <w:lang w:val="uk-UA" w:eastAsia="uk-UA"/>
              </w:rPr>
              <w:t>акти Верховної Ради України, Президента України, Кабінету Міністрів України.</w:t>
            </w:r>
          </w:p>
        </w:tc>
      </w:tr>
      <w:tr w:rsidR="00A3521A" w:rsidRPr="00CE6F60" w:rsidTr="00486537">
        <w:tc>
          <w:tcPr>
            <w:tcW w:w="675" w:type="dxa"/>
            <w:gridSpan w:val="2"/>
            <w:shd w:val="clear" w:color="auto" w:fill="auto"/>
          </w:tcPr>
          <w:p w:rsidR="00A3521A" w:rsidRPr="00A82FA1" w:rsidRDefault="00A3521A" w:rsidP="0048653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3521A" w:rsidRPr="00A82FA1" w:rsidRDefault="00A3521A" w:rsidP="00486537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2FA1">
              <w:rPr>
                <w:rFonts w:ascii="Times New Roman" w:hAnsi="Times New Roman"/>
                <w:sz w:val="24"/>
                <w:szCs w:val="24"/>
              </w:rPr>
              <w:t>Знання сучасних інформаційних технологій</w:t>
            </w:r>
          </w:p>
        </w:tc>
        <w:tc>
          <w:tcPr>
            <w:tcW w:w="10915" w:type="dxa"/>
            <w:gridSpan w:val="2"/>
            <w:shd w:val="clear" w:color="auto" w:fill="auto"/>
            <w:vAlign w:val="center"/>
          </w:tcPr>
          <w:p w:rsidR="00A3521A" w:rsidRPr="00A3521A" w:rsidRDefault="00A3521A" w:rsidP="00486537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521A">
              <w:rPr>
                <w:rFonts w:ascii="Times New Roman" w:hAnsi="Times New Roman"/>
                <w:sz w:val="24"/>
                <w:szCs w:val="24"/>
              </w:rPr>
              <w:t>впевнений користувач ПК (</w:t>
            </w:r>
            <w:r w:rsidRPr="00A3521A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A352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521A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A352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3521A">
              <w:rPr>
                <w:rFonts w:ascii="Times New Roman" w:hAnsi="Times New Roman"/>
                <w:sz w:val="24"/>
                <w:szCs w:val="24"/>
                <w:lang w:val="en-US"/>
              </w:rPr>
              <w:t>Outlook</w:t>
            </w:r>
            <w:r w:rsidRPr="00A352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521A">
              <w:rPr>
                <w:rFonts w:ascii="Times New Roman" w:hAnsi="Times New Roman"/>
                <w:sz w:val="24"/>
                <w:szCs w:val="24"/>
                <w:lang w:val="en-US"/>
              </w:rPr>
              <w:t>Express</w:t>
            </w:r>
            <w:r w:rsidRPr="00A352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3521A">
              <w:rPr>
                <w:rFonts w:ascii="Times New Roman" w:hAnsi="Times New Roman"/>
                <w:sz w:val="24"/>
                <w:szCs w:val="24"/>
                <w:lang w:val="en-US"/>
              </w:rPr>
              <w:t>Internet</w:t>
            </w:r>
            <w:r w:rsidRPr="00A3521A">
              <w:rPr>
                <w:rFonts w:ascii="Times New Roman" w:hAnsi="Times New Roman"/>
                <w:sz w:val="24"/>
                <w:szCs w:val="24"/>
              </w:rPr>
              <w:t>), уміння користуватися законодавчими базами</w:t>
            </w:r>
          </w:p>
        </w:tc>
      </w:tr>
      <w:tr w:rsidR="00A3521A" w:rsidRPr="00CE6F60" w:rsidTr="00486537">
        <w:tc>
          <w:tcPr>
            <w:tcW w:w="675" w:type="dxa"/>
            <w:gridSpan w:val="2"/>
            <w:shd w:val="clear" w:color="auto" w:fill="auto"/>
          </w:tcPr>
          <w:p w:rsidR="00A3521A" w:rsidRPr="00A82FA1" w:rsidRDefault="00A3521A" w:rsidP="0048653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3521A" w:rsidRPr="00A82FA1" w:rsidRDefault="00A3521A" w:rsidP="00486537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2FA1">
              <w:rPr>
                <w:rFonts w:ascii="Times New Roman" w:hAnsi="Times New Roman"/>
                <w:sz w:val="24"/>
                <w:szCs w:val="24"/>
              </w:rPr>
              <w:t>Особистісні якості</w:t>
            </w:r>
          </w:p>
        </w:tc>
        <w:tc>
          <w:tcPr>
            <w:tcW w:w="10915" w:type="dxa"/>
            <w:gridSpan w:val="2"/>
            <w:shd w:val="clear" w:color="auto" w:fill="auto"/>
          </w:tcPr>
          <w:p w:rsidR="00A3521A" w:rsidRPr="00A3521A" w:rsidRDefault="00A3521A" w:rsidP="00486537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21A">
              <w:rPr>
                <w:rFonts w:ascii="Times New Roman" w:hAnsi="Times New Roman"/>
                <w:sz w:val="24"/>
                <w:szCs w:val="24"/>
              </w:rPr>
              <w:t xml:space="preserve">відповідальність; уважність до деталей; орієнтація на якісне обслуговування; уміння працювати в стресових ситуаціях; орієнтація на саморозвиток; ввічливість; тактовність  </w:t>
            </w:r>
          </w:p>
        </w:tc>
      </w:tr>
    </w:tbl>
    <w:p w:rsidR="00A3521A" w:rsidRPr="00A3521A" w:rsidRDefault="00A3521A" w:rsidP="00A3521A">
      <w:pPr>
        <w:spacing w:line="240" w:lineRule="auto"/>
        <w:rPr>
          <w:sz w:val="24"/>
          <w:szCs w:val="24"/>
          <w:lang w:val="uk-UA"/>
        </w:rPr>
      </w:pPr>
    </w:p>
    <w:p w:rsidR="00FB0571" w:rsidRPr="00A3521A" w:rsidRDefault="00FB0571" w:rsidP="00A3521A">
      <w:pPr>
        <w:rPr>
          <w:lang w:val="uk-UA"/>
        </w:rPr>
      </w:pPr>
    </w:p>
    <w:sectPr w:rsidR="00FB0571" w:rsidRPr="00A3521A" w:rsidSect="00C67E3E">
      <w:headerReference w:type="default" r:id="rId7"/>
      <w:pgSz w:w="16838" w:h="11906" w:orient="landscape"/>
      <w:pgMar w:top="851" w:right="851" w:bottom="851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DA7" w:rsidRDefault="00663DA7" w:rsidP="00147CD6">
      <w:pPr>
        <w:spacing w:after="0" w:line="240" w:lineRule="auto"/>
      </w:pPr>
      <w:r>
        <w:separator/>
      </w:r>
    </w:p>
  </w:endnote>
  <w:endnote w:type="continuationSeparator" w:id="1">
    <w:p w:rsidR="00663DA7" w:rsidRDefault="00663DA7" w:rsidP="00147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8070000" w:usb2="00000010" w:usb3="00000000" w:csb0="0002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DA7" w:rsidRDefault="00663DA7" w:rsidP="00147CD6">
      <w:pPr>
        <w:spacing w:after="0" w:line="240" w:lineRule="auto"/>
      </w:pPr>
      <w:r>
        <w:separator/>
      </w:r>
    </w:p>
  </w:footnote>
  <w:footnote w:type="continuationSeparator" w:id="1">
    <w:p w:rsidR="00663DA7" w:rsidRDefault="00663DA7" w:rsidP="00147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AE4" w:rsidRDefault="00C66F47">
    <w:pPr>
      <w:pStyle w:val="a5"/>
      <w:jc w:val="center"/>
    </w:pPr>
    <w:r>
      <w:fldChar w:fldCharType="begin"/>
    </w:r>
    <w:r w:rsidR="009D2247">
      <w:instrText xml:space="preserve"> PAGE   \* MERGEFORMAT </w:instrText>
    </w:r>
    <w:r>
      <w:fldChar w:fldCharType="separate"/>
    </w:r>
    <w:r w:rsidR="00CE6F60">
      <w:rPr>
        <w:noProof/>
      </w:rPr>
      <w:t>2</w:t>
    </w:r>
    <w:r>
      <w:fldChar w:fldCharType="end"/>
    </w:r>
  </w:p>
  <w:p w:rsidR="00111AE4" w:rsidRDefault="00CE6F6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4F6C"/>
    <w:multiLevelType w:val="hybridMultilevel"/>
    <w:tmpl w:val="3C6C4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F3D82"/>
    <w:multiLevelType w:val="hybridMultilevel"/>
    <w:tmpl w:val="859C28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67916"/>
    <w:multiLevelType w:val="hybridMultilevel"/>
    <w:tmpl w:val="E200C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7CD6"/>
    <w:rsid w:val="00026FCC"/>
    <w:rsid w:val="00093820"/>
    <w:rsid w:val="00147CD6"/>
    <w:rsid w:val="001C13F8"/>
    <w:rsid w:val="002179D2"/>
    <w:rsid w:val="00234C47"/>
    <w:rsid w:val="003859D2"/>
    <w:rsid w:val="00390693"/>
    <w:rsid w:val="003C7281"/>
    <w:rsid w:val="00486071"/>
    <w:rsid w:val="004D4F38"/>
    <w:rsid w:val="00506F68"/>
    <w:rsid w:val="00663DA7"/>
    <w:rsid w:val="007D4191"/>
    <w:rsid w:val="009B38B8"/>
    <w:rsid w:val="009D2247"/>
    <w:rsid w:val="009F0196"/>
    <w:rsid w:val="00A3521A"/>
    <w:rsid w:val="00C66F47"/>
    <w:rsid w:val="00CE6F60"/>
    <w:rsid w:val="00DC4B7F"/>
    <w:rsid w:val="00F73E49"/>
    <w:rsid w:val="00F75A99"/>
    <w:rsid w:val="00F84264"/>
    <w:rsid w:val="00FB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47CD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FontStyle15">
    <w:name w:val="Font Style15"/>
    <w:basedOn w:val="a0"/>
    <w:rsid w:val="00147CD6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147CD6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147CD6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147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7CD6"/>
  </w:style>
  <w:style w:type="paragraph" w:styleId="a7">
    <w:name w:val="footer"/>
    <w:basedOn w:val="a"/>
    <w:link w:val="a8"/>
    <w:uiPriority w:val="99"/>
    <w:semiHidden/>
    <w:unhideWhenUsed/>
    <w:rsid w:val="00147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7CD6"/>
  </w:style>
  <w:style w:type="paragraph" w:customStyle="1" w:styleId="a9">
    <w:name w:val="Назва документа"/>
    <w:basedOn w:val="a"/>
    <w:next w:val="a3"/>
    <w:rsid w:val="00A3521A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A3521A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5508</Words>
  <Characters>3141</Characters>
  <Application>Microsoft Office Word</Application>
  <DocSecurity>0</DocSecurity>
  <Lines>26</Lines>
  <Paragraphs>17</Paragraphs>
  <ScaleCrop>false</ScaleCrop>
  <Company>Reanimator Extreme Edition</Company>
  <LinksUpToDate>false</LinksUpToDate>
  <CharactersWithSpaces>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Sydorenko</dc:creator>
  <cp:keywords/>
  <dc:description/>
  <cp:lastModifiedBy>ryabushey</cp:lastModifiedBy>
  <cp:revision>36</cp:revision>
  <cp:lastPrinted>2018-02-01T14:11:00Z</cp:lastPrinted>
  <dcterms:created xsi:type="dcterms:W3CDTF">2018-01-31T14:45:00Z</dcterms:created>
  <dcterms:modified xsi:type="dcterms:W3CDTF">2018-02-02T10:48:00Z</dcterms:modified>
</cp:coreProperties>
</file>